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ОБЩИЕ ПОЛОЖЕНИЯ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 Настоящее Положение является локальным нормативным актом общества с ограниченной ответственностью Ломбард «Золотой Стандарт», ИНН 9728020859, ОГРН 1207700455423, юридический адрес: Россия, 117393, город Москва, улица Гарибальди, дом №28, корп.1, квартира 235/ осуществляющее деятельность по адресу: 404130, г. Волжский, Волгоградская обл., пр. им. В.И. Ленина, д. 44, оф. 3-08 (далее – Общество), и регламентирует отношения в области обращения с персональными данными потребителей, определяя сведения о реализуемых требованиях к защите персональных данных потребителей.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Его требования обязательны для исполнения всеми работниками Общества.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 Настоящее Положение разработано в соответствии с требованиями ст.24 Конституции РФ, Федеральных законов №152-ФЗ от 27.07.2006 «О персональных данных», №149-ФЗ от 27.07.2006 «Об информации, информационных технологиях и о защите информации», Гражданского кодекса РФ и других нормативных актов. Положение является частью общей политики Общества в отношении обработки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 Настоящее Положение применяется в отношении всех персональных данных, которые могут быть получены Обществом от потребителей – физических лиц в процессе заключения и исполнения договоров займа между Обществом и потребителями при обращении в обособленные подразделения Общества, при реализации невостребованного имущества, а также в отношении всех персональных данных, которые могут быть получены Обществом от потребителей – физических лиц через сайт Общества:</w:t>
      </w:r>
      <w:r>
        <w:rPr/>
        <w:t xml:space="preserve"> </w:t>
      </w:r>
      <w:r>
        <w:rPr>
          <w:rFonts w:cs="Times New Roman" w:ascii="Times New Roman" w:hAnsi="Times New Roman"/>
          <w:sz w:val="24"/>
          <w:szCs w:val="24"/>
        </w:rPr>
        <w:t>https://</w:t>
      </w:r>
      <w:r>
        <w:rPr>
          <w:rFonts w:cs="Times New Roman" w:ascii="Times New Roman" w:hAnsi="Times New Roman"/>
          <w:sz w:val="24"/>
          <w:szCs w:val="24"/>
          <w:lang w:val="en-US"/>
        </w:rPr>
        <w:t>lombard</w:t>
      </w:r>
      <w:r>
        <w:rPr>
          <w:rFonts w:cs="Times New Roman" w:ascii="Times New Roman" w:hAnsi="Times New Roman"/>
          <w:sz w:val="24"/>
          <w:szCs w:val="24"/>
          <w:lang w:val="en-US"/>
        </w:rPr>
        <w:t>zs</w:t>
      </w:r>
      <w:r>
        <w:rPr>
          <w:rFonts w:cs="Times New Roman" w:ascii="Times New Roman" w:hAnsi="Times New Roman"/>
          <w:sz w:val="24"/>
          <w:szCs w:val="24"/>
          <w:lang w:val="en-US"/>
        </w:rPr>
        <w:t>.ru</w:t>
      </w:r>
      <w:r>
        <w:rPr>
          <w:rFonts w:cs="Times New Roman" w:ascii="Times New Roman" w:hAnsi="Times New Roman"/>
          <w:sz w:val="24"/>
          <w:szCs w:val="24"/>
        </w:rPr>
        <w:t xml:space="preserve"> (далее – сайт), через колл-центр Общества по телефону: +7 (8442) 20-50-85, (далее – колл-центр), и которые могут быть однозначно соотнесены с конкретным потребителем и его персональными данными.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 Целью данного Положения является защита персональных данных потребителей Общества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а также в иных случаях, предусмотренных законодательством РФ.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1.6. Настоящее Положение утверждается и вводится в действие приказом директора Общества.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 Положение вступает в силу с момента его утверждения и действует бессрочно (до замены его новой редакцией документа).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 Все изменения в Положение вносятся приказом директора Общества в порядке, аналогичном его утверждению.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 Настоящее Положение подлежит размещению в обособленных подразделениях Общества, а также в открытом доступе в информационно-телекоммуникационной сети Интернет по адресу: https://</w:t>
      </w:r>
      <w:r>
        <w:rPr>
          <w:rFonts w:cs="Times New Roman" w:ascii="Times New Roman" w:hAnsi="Times New Roman"/>
          <w:sz w:val="24"/>
          <w:szCs w:val="24"/>
          <w:lang w:val="en-US"/>
        </w:rPr>
        <w:t>lombard</w:t>
      </w:r>
      <w:r>
        <w:rPr>
          <w:rFonts w:cs="Times New Roman" w:ascii="Times New Roman" w:hAnsi="Times New Roman"/>
          <w:sz w:val="24"/>
          <w:szCs w:val="24"/>
          <w:lang w:val="en-US"/>
        </w:rPr>
        <w:t>zs</w:t>
      </w:r>
      <w:r>
        <w:rPr>
          <w:rFonts w:cs="Times New Roman" w:ascii="Times New Roman" w:hAnsi="Times New Roman"/>
          <w:sz w:val="24"/>
          <w:szCs w:val="24"/>
          <w:lang w:val="en-US"/>
        </w:rPr>
        <w:t>.ru</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ОСНОВНЫЕ ТЕРМИНЫ И ОПРЕДЕЛЕНИЯ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Для целей настоящего Положения используются следующие основные термины и определения: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 персональные данные потребителя (далее </w:t>
      </w:r>
      <w:r>
        <w:rPr>
          <w:b/>
        </w:rPr>
        <w:t>ПДп)</w:t>
      </w:r>
      <w:r>
        <w:rPr>
          <w:rFonts w:cs="Times New Roman" w:ascii="Times New Roman" w:hAnsi="Times New Roman"/>
          <w:sz w:val="24"/>
          <w:szCs w:val="24"/>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w:t>
      </w:r>
      <w:r>
        <w:rPr/>
        <w:t xml:space="preserve"> </w:t>
      </w:r>
      <w:r>
        <w:rPr>
          <w:rFonts w:cs="Times New Roman" w:ascii="Times New Roman" w:hAnsi="Times New Roman"/>
          <w:sz w:val="24"/>
          <w:szCs w:val="24"/>
        </w:rPr>
        <w:t>фамилия, имя, а также отчество (если иное не вытекает из закона или национального обычая), гражданство,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другая информация, необходимая Обществу для исполнения договоров займа и касающаяся конкретного потребителя;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оператор</w:t>
      </w:r>
      <w:r>
        <w:rPr>
          <w:rFonts w:cs="Times New Roman" w:ascii="Times New Roman" w:hAnsi="Times New Roman"/>
          <w:sz w:val="24"/>
          <w:szCs w:val="24"/>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определяющее цели и содержание обработки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обработка персональных данных</w:t>
      </w:r>
      <w:r>
        <w:rPr>
          <w:rFonts w:cs="Times New Roman" w:ascii="Times New Roman" w:hAnsi="Times New Roman"/>
          <w:sz w:val="24"/>
          <w:szCs w:val="24"/>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распространение персональных данных</w:t>
      </w:r>
      <w:r>
        <w:rPr>
          <w:rFonts w:cs="Times New Roman" w:ascii="Times New Roman" w:hAnsi="Times New Roman"/>
          <w:sz w:val="24"/>
          <w:szCs w:val="24"/>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по каналам связи, а также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использование персональных данных</w:t>
      </w:r>
      <w:r>
        <w:rPr>
          <w:rFonts w:cs="Times New Roman" w:ascii="Times New Roman" w:hAnsi="Times New Roman"/>
          <w:sz w:val="24"/>
          <w:szCs w:val="24"/>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блокирование персональных данных</w:t>
      </w:r>
      <w:r>
        <w:rPr>
          <w:rFonts w:cs="Times New Roman" w:ascii="Times New Roman" w:hAnsi="Times New Roman"/>
          <w:sz w:val="24"/>
          <w:szCs w:val="24"/>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уничтожение персональных данных</w:t>
      </w:r>
      <w:r>
        <w:rPr>
          <w:rFonts w:cs="Times New Roman" w:ascii="Times New Roman" w:hAnsi="Times New Roman"/>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обезличивание персональных данных</w:t>
      </w:r>
      <w:r>
        <w:rPr>
          <w:rFonts w:cs="Times New Roman" w:ascii="Times New Roman" w:hAnsi="Times New Roman"/>
          <w:sz w:val="24"/>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информационная система персональных данных</w:t>
      </w:r>
      <w:r>
        <w:rPr>
          <w:rFonts w:cs="Times New Roman" w:ascii="Times New Roman" w:hAnsi="Times New Roman"/>
          <w:sz w:val="24"/>
          <w:szCs w:val="24"/>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конфиденциальность персональных данных</w:t>
      </w:r>
      <w:r>
        <w:rPr>
          <w:rFonts w:cs="Times New Roman" w:ascii="Times New Roman" w:hAnsi="Times New Roman"/>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общедоступные персональные данные</w:t>
      </w:r>
      <w:r>
        <w:rPr>
          <w:rFonts w:cs="Times New Roman" w:ascii="Times New Roman" w:hAnsi="Times New Roman"/>
          <w:sz w:val="24"/>
          <w:szCs w:val="24"/>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 ПРИНЦИПЫ ОБРАБОТКИ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Для обеспечения безопасности персональных данных Общество руководствуется следующими принципами: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законность: защита персональных данных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системность: обработка персональных данных в Обществе осуществляется с учетом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комплексность: защита персональных данных строится с использованием функциональных возможностей информационных технологий, реализованных в информационных системах и других имеющихся в Обществе систем и средств защиты;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непрерывность: защита персональных данных обеспечивается на всех этапах их обработки и во всех режимах функционирования систем обработки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своевременность: меры, обеспечивающие надлежащий уровень безопасности персональных данных, принимаются до начала их обработки;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преемственность и непрерывность совершенствования: модернизация и наращивание мер и средств защиты персональных данных осуществляется на основании результатов анализа практики обработки персональных данных в Обществе с учетом выявления новых способов и средств реализации угроз безопасности персональных данных, отечественного и зарубежного опыта в сфере защиты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персональная ответственность: ответственность за обеспечение безопасности персональных данных возлагается на работников Общества в пределах их обязанностей, связанных с обработкой и защитой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минимизация прав доступа: доступ к персональным данным предоставляется работникам Общества только в объеме, необходимом для выполнения их должностных обязанностей;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гибкость: обеспечение выполнения функций защиты персональных данных при изменении характеристик функционирования информационных систем персональных данных Общества, а также объема и состава обрабатываемых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открытость алгоритмов и механизмов защиты: структура, технологии и алгоритмы функционирования системы защиты персональных данных Общества не дают возможности преодоления имеющихся в Обществе систем защиты возможными нарушителями безопасности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научная обоснованность и техническая реализуемость: уровень мер по защите персональных данных определяется современным уровнем развития информационных технологий и средств защиты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специализация и профессионализм: реализация мер по обеспечению безопасности персональных данных и эксплуатация системы защиты персональных данных осуществляются работниками Общества, имеющими необходимые для этого квалификацию и опыт;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наблюдаемость и прозрачность: меры по обеспечению безопасности персональных данных должны быть спланированы так, чтобы результаты их применения были явно наблюдаемы (прозрачны) и могли быть оценены лицами, осуществляющими контроль;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непрерывность контроля и оценки: устанавливаются процедуры постоянного контроля использования систем обработки и защиты персональных данных, а результаты контроля регулярно анализируются.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 УСЛОВИЯ ОБРАБОТКИ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 В целях обеспечения защиты персональных данных потребителей Общества при их обработке устанавливаются нижеизложенные требования.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4.2. При определении объёма и содержания обрабатываемых персональных данных потребителей Общество руководствуется законами РФ. Общество осуществляет обработку следующих персональных данных потребителей: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фамилия, имя, отчество;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дата рождения;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место рождения;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гражданство;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тип, серия и номер документа, удостоверяющего личность;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сведения о месте регистрации, проживания;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идентификационный номер налогоплательщика (при его наличии)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контактная информация (номер телефона, адрес электронной почты);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данные об оказанных и оказываемых потребителю услугах;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сведения о почтовом клиенте;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сведения об используемом браузере;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сведения о переходах по ссылкам в электронных письмах;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сведения о месторасположении;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сведения об IP-адресах, с которых пользователь открывает электронное письмо.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история обращений потребителя, в том числе направляемые потребителем при обращениях в Общество документы;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при использовании сайта путем заполнения соответствующих форм обратной связи: Общество обрабатывает указанные выше персональные данные потребителя в различных комбинациях.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 При обращении через колл-центр Общество обрабатывает также аудиозаписи переговоров потребителей с представителями Общества по вопросам оказания услуг.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обращении потребителей в обособленные подразделения Общество обрабатывает также видеоизображение при оказании услуг потребителю исключительно в целях обеспечения безопасности, контроля за обстановкой в клиентской зоне, в силу чего установка систем видеонаблюдения не является источником получения персональных данных потребителей по смыслу, заложенному в Федеральном законе от 27 июля 2006 г. N 152-ФЗ «О персональных данных». Видеоизображение не используется в целях идентификации потребителя.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4.4. Обработка персональных данных потребителей осуществляется Обществом путем ведения баз данных как автоматизированным, так и неавтоматизированным способами исключительно в целях: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процесса заключения и исполнения договоров займа между Обществом и потребителями (в том числе получения денежных средств в безналичном порядке (при необходимости); получения информации о задолженности; урегулирования просроченной задолженности в случае неисполнения или ненадлежащего исполнения договорных обязательств (в случае выемки заложенного имущества); заключения и исполнения договора уступки прав требований Общества по договорам займа (в случае заключения); получения страхового возмещения по договору страхования заложенного имущества (при наступлении страхового случая));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процесса заключения и исполнения договора розничной купли-продажи невостребованного имущества (в том числе дистанционным способом), процесса осуществления расчетов по договору розничной купли-продажи;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случае выраженного согласия потребителя, в целях продвижения услуг Общества на рынке, оповещения о проводимых акциях, мероприятиях, скидках, проведения маркетинговых кампаний Общества;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иных целях в случае, если соответствующие действия Общества не противоречат действующему законодательству РФ, деятельности Общества, и на проведение указанной обработки получено согласие потребителя;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при использовании сайта данные, указанные в абз. 17 пункта 4.2. настоящего Положения, обрабатываются в целях: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идентификации пользователя, зарегистрированного на Сайте, создания учетной записи, если Пользователь дал согласие на создание учетной записи;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предоставления пользователю доступа к персонализированным ресурсам Сайта, включая консультационные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обработки входящих обращений Пользователей по вопросам оказания услуг, обеспечения безопасности и предотвращения мошенничества, предоставления эффективной клиентской поддержки, выявления популярности мероприятий и определения эффективности маркетинговых кампаний;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связи с пользователем, в том числе направление уведомлений, запросов и информации, касающихся оказываемых услуг, исполнения соглашений и договоров, а также обработка запросов и заявок от пользователя; осуществление бронирования для Пользователя товара с целью последующего его приобретения;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улучшения качества оказываемых услуг, удобства их использования, проведение аналитических исследований;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подтверждения достоверности и полноты персональных данных, предоставленных пользователем. Предоставление пользователю клиентской и технической поддержки при возникновении проблем, связанных с использованием Сайта;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идентификации участников  мероприятий, организуемых Оператором и третьими лицами;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создания пользовательской базы сайта.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4.5. При обращении в обособленные подразделения и через колл-центр данные, указанные в п. 4.3 настоящего Положения соответственно, обрабатываются в целях осуществления контроля качества оказываемых Обществом услуг, а также обеспечения требований безопасности и сохранности товарно-материальных ценностей.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4.6. Общество получает и начинает обработку персональных данных потребителя с момента получения его согласия. Согласие на обработку персональных данных может быть дано потребителем в любой форме, позволяющей подтвердить факт получения согласия, если иное не установлено федеральным законом: в письменной, устной или иной форме, предусмотренной действующим законодательством РФ, в том числе посредством совершения потребителем конклюдентных действий. В случае отсутствия согласия потребителя на обработку его персональных данных, такая обработка не осуществляется.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4.7. Получение персональных данных может осуществляться путём их предоставления самим потребителем, в том числе: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путем личной передачи потребителем при внесении сведений посредством программного обеспечения в договор займа, договор купли-продажи (при реализации невостребованного имущества), которые оформляются в печатном виде на бумажных носителях в обособленных подразделениях Общества, при оформлении документов может осуществляться копирование (сканирование, фотокопирование) документов потребителя, содержащего персональные данные;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путем личной передачи потребителем при внесении сведений в соответствующие формы в электронном виде на сайте;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путем личной передачи потребителем при обращении в колл-центр и сообщения их в устной форме по телефону;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а также иными способами, не противоречащими законодательству РФ.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4.8. Согласие на обработку персональных данных считается предоставленным посредством совершения потребителем любого действия или совокупности следующих действий: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заполнения документа на бумажном носителе в обособленных подразделениях Общества;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проставления на сайте в соответствующей форме отметки о согласии на обработку персональных данных в объеме, для целей и в порядке, предусмотренных в предлагаемом перед получением согласия для ознакомления тексте;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сообщения персональных данных в устной форме при обращении в колл-центр по телефону.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4.9. Согласие считается полученным в установленном порядке и действует до момента направления потребителем соответствующего заявления о прекращении обработки персональных данных по адресу местонахождения Общества. В случае отзыва потребителем согласия на обработку персональных данных Общество вправе продолжить обработку персональных данных без согласия потребителя при наличии оснований, предусмотренных Федеральным законом №152-ФЗ от 27.07.2006 «О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4.10. Использование персональных данных возможно только в соответствии с целями, заявленными при их получении.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4.11. Персональные данные не могут быть использованы в целях затруднения реализации прав и свобод граждан РФ, а также в целях причинения имущественного и морального вреда гражданам.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4.12. Передача персональных данных потребителя возможна только с его согласия или в случаях, прямо предусмотренных законодательством РФ.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4.13. При передаче персональных данных потребителей Общество должно соблюдать следующие требования: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не сообщать персональные данные потребителей третьей стороне без письменного согласия потребителя, за исключением случаев, установленных федеральным законом;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не сообщать персональные данные потребителя в коммерческих целях без его письменного согласия;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предупредить лиц, получающих персональные данные потребителя, о том, что эти данные могут быть использованы лишь в целях, для которых они сообщены. Лица, получающие персональные данные потребителя, обязаны соблюдать режим конфиденциальности.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4.14. Передача персональных данных от Общества или его представителей третей стороне допускается только в целях выполнения задач, соответствующих объективной причине получения этих данных и в объемах необходимых для достижения этих целей. Перечень  лиц, которые обрабатывают предоставленные данные по поручению оператора, содержится в Приложении № 1 к настоящему положению об обработке и защите персональных данных потребителей.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4.15. Обработка персональных данных третьей стороной может осуществляться только на основании договора с Обществом, в котором содержится поручение на обработку персональных данных. В поручении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при их обработке, а также должны быть указаны требования к защите обрабатываемых персональных данных в соответствии со статьей 19 Федерального закона №152-ФЗ от 27.07.2006 «О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4.16. Все меры конфиденциальности при сборе, обработке и хранении персональных данных потребителей распространяются как на бумажные, так и на электронные (автоматизированные) носители информации.</w:t>
      </w:r>
    </w:p>
    <w:p>
      <w:pPr>
        <w:pStyle w:val="Normal"/>
        <w:rPr>
          <w:b/>
          <w:b/>
        </w:rPr>
      </w:pPr>
      <w:r>
        <w:rPr>
          <w:rFonts w:cs="Times New Roman" w:ascii="Times New Roman" w:hAnsi="Times New Roman"/>
          <w:sz w:val="24"/>
          <w:szCs w:val="24"/>
        </w:rPr>
        <w:t>4.17. Хранение персональных данных должно происходить в порядке, исключающем их утрату, искажение или их неправомерное использование.</w:t>
        <w:br/>
        <w:br/>
      </w:r>
      <w:r>
        <w:rPr>
          <w:b/>
        </w:rPr>
        <w:t>Особенности обработки и защиты ПДп, собираемых Оператором с использованием сети Интернет.</w:t>
      </w:r>
    </w:p>
    <w:p>
      <w:pPr>
        <w:pStyle w:val="Normal"/>
        <w:rPr/>
      </w:pPr>
      <w:r>
        <w:rPr/>
        <w:t>8.1. Оператор обрабатывает и защищает ПДн, поступающие от пользователей сайта www.</w:t>
      </w:r>
      <w:r>
        <w:rPr>
          <w:lang w:val="en-US"/>
        </w:rPr>
        <w:t>lombard</w:t>
      </w:r>
      <w:r>
        <w:rPr>
          <w:lang w:val="en-US"/>
        </w:rPr>
        <w:t>zs</w:t>
      </w:r>
      <w:r>
        <w:rPr/>
        <w:t>.ru , а также поступающие на адреса корпоративной почты ООО Ломбард «Золотой Стандарт», заканчивающиеся на @ z</w:t>
      </w:r>
      <w:r>
        <w:rPr>
          <w:lang w:val="en-US"/>
        </w:rPr>
        <w:t>lombard</w:t>
      </w:r>
      <w:r>
        <w:rPr/>
        <w:t>.ru.</w:t>
      </w:r>
    </w:p>
    <w:p>
      <w:pPr>
        <w:pStyle w:val="Normal"/>
        <w:rPr/>
      </w:pPr>
      <w:r>
        <w:rPr/>
        <w:t>8.2. Сбор ПДн осуществляется двумя способами:</w:t>
      </w:r>
    </w:p>
    <w:p>
      <w:pPr>
        <w:pStyle w:val="Normal"/>
        <w:rPr/>
      </w:pPr>
      <w:r>
        <w:rPr/>
        <w:t>8.2.1. Предоставление ПДн (включая фамилию, имя, должность, контактный телефон, адрес электронной почты, адрес и др.) субъектами ПДн путем заполнения соответствующих форм на Сайте и посредством направления электронных писем на корпоративные адреса почты.</w:t>
      </w:r>
    </w:p>
    <w:p>
      <w:pPr>
        <w:pStyle w:val="Normal"/>
        <w:rPr/>
      </w:pPr>
      <w:r>
        <w:rPr/>
        <w:t xml:space="preserve">8.2.2. Автоматически собираемая информация. ООО Ломбард «Золотой Стандарт», может собирать и обрабатывать сведения, не являющиеся ПДн: </w:t>
      </w:r>
    </w:p>
    <w:p>
      <w:pPr>
        <w:pStyle w:val="Normal"/>
        <w:rPr/>
      </w:pPr>
      <w:r>
        <w:rPr/>
        <w:t>1) информацию об интересах пользователей на Сайте на основе введенных поисковых запросов пользователей Сайта о предлагаемых услуг на Сайте с целью предоставления актуальной информации клиентам при использовании Сайта, а также обобщения и анализа информации, о том какие разделы Сайта, услуги пользуются наибольшим спросом у клиентов;</w:t>
      </w:r>
    </w:p>
    <w:p>
      <w:pPr>
        <w:pStyle w:val="Normal"/>
        <w:rPr/>
      </w:pPr>
      <w:r>
        <w:rPr/>
        <w:t xml:space="preserve"> </w:t>
      </w:r>
      <w:r>
        <w:rPr/>
        <w:t>2) обработка и хранение поисковых запросов пользователей Сайта с целью обобщения и создания клиентской/пользовательской статистики об использовании разделов Сайта. ООО Ломбард «Золотой Стандарт», автоматически получает некоторые виды информации в процессе взаимодействия пользователей с Сайтом, переписки по электронной почте и т.п. Речь идет о технологиях и сервисах, таких как веб-протоколы, информация в формате «cookie», веб-отметки, а также иные приложения и инструменты.</w:t>
      </w:r>
    </w:p>
    <w:p>
      <w:pPr>
        <w:pStyle w:val="Normal"/>
        <w:rPr/>
      </w:pPr>
      <w:r>
        <w:rPr/>
        <w:t>При осуществлении пользователями либо клиентами доступа к Сайту, некоторая информация в формате «cookie» или в аналогичных файлах может автоматически загружаться на устройство пользователя либо клиента. Это позволяет настроить Сайт в соответствии с интересами и предпочтениями пользователей/клиентов. Если пользователь Сайта не хочет, чтобы файлы «cookie» были отправлены или хранились в системе Оператора, то:</w:t>
      </w:r>
    </w:p>
    <w:p>
      <w:pPr>
        <w:pStyle w:val="ListParagraph"/>
        <w:numPr>
          <w:ilvl w:val="0"/>
          <w:numId w:val="1"/>
        </w:numPr>
        <w:suppressAutoHyphens w:val="false"/>
        <w:spacing w:lineRule="auto" w:line="276" w:before="0" w:after="200"/>
        <w:contextualSpacing/>
        <w:rPr/>
      </w:pPr>
      <w:r>
        <w:rPr/>
        <w:t>большинство Интернет-браузеров позволяет пользователям   самостоятельно удалить файлы «cookie» с устройства, предотвратить их сохранение или подать сигнал перед сохранением файла «cookie». Для того чтобы узнать больше об этих функциях, пользователям Сайта следует обратиться к инструкциям своего браузера или к справочной информации;</w:t>
      </w:r>
    </w:p>
    <w:p>
      <w:pPr>
        <w:pStyle w:val="ListParagraph"/>
        <w:numPr>
          <w:ilvl w:val="0"/>
          <w:numId w:val="1"/>
        </w:numPr>
        <w:suppressAutoHyphens w:val="false"/>
        <w:spacing w:lineRule="auto" w:line="276" w:before="0" w:after="200"/>
        <w:contextualSpacing/>
        <w:rPr/>
      </w:pPr>
      <w:r>
        <w:rPr/>
        <w:t>пользователь вправе покинуть Сайт. При продолжении использования Сайта, пользователь подтверждаете свое согласие на использование файлов «cookie» и других похожих технологий в соответствии с настоящей Политикой.</w:t>
      </w:r>
    </w:p>
    <w:p>
      <w:pPr>
        <w:pStyle w:val="Normal"/>
        <w:rPr/>
      </w:pPr>
      <w:r>
        <w:rPr/>
        <w:t>При этом файлы «сооkіе», веб-отметки и другие мониторинговые технологии не дают возможность автоматически получать ПДп. Пользователь Сайта по своему усмотрению предоставляет свои ПДп</w:t>
      </w:r>
      <w:bookmarkStart w:id="0" w:name="_GoBack"/>
      <w:bookmarkEnd w:id="0"/>
      <w:r>
        <w:rPr/>
        <w:t>, например, при заполнении формы на Сайте, формы обратной связи, при отправке электронного письма.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 ДОСТУП К ПЕРСОНАЛЬНЫМ ДАННЫМ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5.1.       Внутренний доступ (доступ внутри Общества).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5.1.1.  Право доступа к персональным данным потребителей имеют: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директор Общества;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руководители структурных подразделений Общества по направлению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работники Общества при выполнении ими своих должностных обязанностей.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5.1.2.  Список лиц, занимающихся обработкой персональных данных потребителей, определяется приказом директора Общества.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   Внешний доступ.</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5.2.1.  Сведения о персональных данных потребителей могут быть предоставлены государственным и негосударственным органам в случаях, предусмотренных законом без согласия субъекта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5.2.2.  В иных случаях сведения о персональных данных потребителей негосударственным органам, коммерческим организациям могут быть предоставлены только с согласия субъекта.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5.2.3.  Органы, осуществляющие надзорно-контрольные функции, могут иметь доступ к информации, содержащей персональные данные только в пределах своей компетенции.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 ЗАЩИТА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6.1. Целью и результатом несанкционированного доступа к информационным ресурсам может быть не только овладение сведениями, содержащими персональные данные, и их использование, но и их видоизменение, уничтожение, внесение вируса, подмена, фальсификация содержания реквизитов документа и др.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6.2. Защита персональных данных представляет собой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Общества.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 Защита персональных данных при их обработке обеспечивается с помощью системы защиты персональных данных, включающей организационные меры и техническую защиту (средства защиты информации, средства предотвращения несанкционированного доступа).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6.4. Защита информационной системы («техническая защита») регламентируется отдельным положением.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6.5. Особенности обработки и защиты персональных данных, осуществляемой без использования средств автоматизации, регламентируется отдельным положением.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6.6. Организационные меры. Внутренняя защита.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Для обеспечения внутренней защиты персональных данных потребителей необходимо: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ограничение и регламентация состава работников, функциональные обязанности которых требуют конфиденциальных знаний;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строгое избирательное и обоснованное распределение документов и информации между работниками;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рациональное размещение рабочих мест работников, позволяющее исключить бесконтрольное использование защищаемой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знание работниками требований нормативно - методических документов по защите информации, содержащей персональные данные;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наличие необходимых условий в помещении для работы с базами данных, документами и другой информацией, содержащей персональные данные;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организация порядка уничтожения информации, содержащей персональные данные;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своевременное выявление нарушений требований разрешительной системы доступа работниками Общества к информации, содержащей персональные данные;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воспитательная и разъяснительная работа с работниками подразделений по предупреждению утраты сведений при работе с информацией, содержащей персональные данные.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6.7. Организационные меры. Внешняя защита.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6.7.1. Для защиты информации, содержащей персональные данные, создаются целенаправленные неблагоприятные условия и труднопреодолимые препятствия для лиц, пытающихся совершить несанкционированный доступ и овладение информацией.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6.7.2. Посторонние лица не должны знать распределение функций, рабочие процессы, технологию составления, оформления, ведения и хранения документов, в которых содержатся персональные данные потребителей.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6.7.3. Размещение информационной системы,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6.7.4. Для обеспечения внешней защиты персональных данных потребителей необходимо соблюдение следующих мер: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порядок приема, учета и контроля посетителей;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пропускной режим организации;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технические средства охраны, сигнализации;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6.8. Защита персональных данных потребителей обеспечивается за счет Общества в порядке, установленном федеральным законом.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 СОГЛАСИЕ НА ПОЛУЧЕНИЕ РЕКЛАМНОЙ ИНФОРМАЦИИ ПО СЕТЯМ ЭЛЕКТРОСВЯЗИ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7.1. Потребитель, осуществляя подписку на получение рекламной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обособленных подразделениях Общества путем заполнения документов на бумажном носителе;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на сайте путем проставления отметки потребителем на соответствующей веб-странице;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 телефону в устной форме при обращении в колл-центр Общества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предоставляет тем самым свое согласие на получение от Общества и привлеченных Обществом третьих лиц, по сетям электросвязи (по предоставленным номеру телефона и адресу электронной почты) информационных сообщений, а в том числе информации коммерческого рекламного характера (рекламы)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7.2. Давая согласие, указанное в пункте 7.1. настоящего Положения, потребитель подтверждает, что действует по своей воле и в своем интересе, а также то, что указанные персональные данные являются достоверными.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 ОТВЕТСТВЕННОСТЬ ЗА РАЗГЛАШЕНИЕ КОФИДЕНЦИАЛЬНОЙ ИНФОРМАЦИИ, СОДЕРЖАЩЕЙ ПЕРСОНАЛЬНЫЕ ДАННЫЕ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8.1. Руководитель, разрешающий доступ работника к информации, содержащей персональные данные потребителя, лично несёт ответственность за данное разрешение.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8.2. Работники Общества, виновные в нарушении норм, регулирующих получение, обработку и защиту персональных данных, несут ответственность в соответствии с действующим законодательством РФ.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8.3. Третьи лица, получившие правомерный доступ к персональным данным потребителей Общества, в случае искажения, незаконного копирования, распространения или утраты несут ответственность, предусмотренную действующим законодательством РФ.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8.4. Убытки, причиненные потребителю вследствие нарушения его прав, нарушения правил обработки персональных данных, а также требований к защите персональных данных подлежат возмещению в соответствии с законодательством РФ.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Приложение № 1 к Положению об обработке и защите персональных данных потребителей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ПЕРЕЧЕНЬ  ЛИЦ, КОТОРЫЕ ОБРАБАТЫВАЮТ ПРЕДОСТАВЛЕННЫЕ ДАННЫЕ ПО ПОРУЧЕНИЮ ОПЕРАТОРА.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Следующие третьи лица обрабатывают предоставленные персональные по поручению Оператора:</w:t>
      </w:r>
    </w:p>
    <w:p>
      <w:pPr>
        <w:pStyle w:val="Normal"/>
        <w:rPr>
          <w:rFonts w:ascii="Times New Roman" w:hAnsi="Times New Roman" w:cs="Times New Roman"/>
          <w:sz w:val="24"/>
          <w:szCs w:val="24"/>
          <w:highlight w:val="yellow"/>
        </w:rPr>
      </w:pPr>
      <w:r>
        <w:rPr>
          <w:rFonts w:cs="Times New Roman" w:ascii="Times New Roman" w:hAnsi="Times New Roman"/>
          <w:sz w:val="24"/>
          <w:szCs w:val="24"/>
        </w:rPr>
        <w:t xml:space="preserve">1.1ЮвелирСофт - ОБЩЕСТВО С ОГРАНИЧЕННОЙ ОТВЕТСТВЕННОСТЬЮ "НПП ЮВЕЛИРСОФТ" </w:t>
      </w:r>
    </w:p>
    <w:p>
      <w:pPr>
        <w:pStyle w:val="Style22"/>
        <w:spacing w:before="0" w:after="103"/>
        <w:rPr>
          <w:rFonts w:ascii="Times New Roman" w:hAnsi="Times New Roman" w:cs="Times New Roman"/>
          <w:sz w:val="24"/>
          <w:szCs w:val="24"/>
        </w:rPr>
      </w:pPr>
      <w:r>
        <w:rPr>
          <w:rFonts w:cs="Times New Roman" w:ascii="Times New Roman" w:hAnsi="Times New Roman"/>
          <w:sz w:val="24"/>
          <w:szCs w:val="24"/>
        </w:rPr>
        <w:t>ОГРН</w:t>
      </w:r>
      <w:bookmarkStart w:id="1" w:name="clip_ogrn"/>
      <w:bookmarkEnd w:id="1"/>
      <w:r>
        <w:rPr>
          <w:rFonts w:cs="Times New Roman" w:ascii="Times New Roman" w:hAnsi="Times New Roman"/>
          <w:sz w:val="24"/>
          <w:szCs w:val="24"/>
        </w:rPr>
        <w:t xml:space="preserve"> 1034408638142 от 10 декабря 2003 г. </w:t>
      </w:r>
    </w:p>
    <w:p>
      <w:pPr>
        <w:pStyle w:val="Style22"/>
        <w:spacing w:before="0" w:after="103"/>
        <w:rPr>
          <w:rFonts w:ascii="Times New Roman" w:hAnsi="Times New Roman" w:cs="Times New Roman"/>
          <w:sz w:val="24"/>
          <w:szCs w:val="24"/>
        </w:rPr>
      </w:pPr>
      <w:r>
        <w:rPr>
          <w:rFonts w:cs="Times New Roman" w:ascii="Times New Roman" w:hAnsi="Times New Roman"/>
          <w:sz w:val="24"/>
          <w:szCs w:val="24"/>
        </w:rPr>
        <w:t>ИНН/КПП</w:t>
      </w:r>
      <w:bookmarkStart w:id="2" w:name="clip_inn"/>
      <w:bookmarkEnd w:id="2"/>
      <w:r>
        <w:rPr>
          <w:rFonts w:cs="Times New Roman" w:ascii="Times New Roman" w:hAnsi="Times New Roman"/>
          <w:sz w:val="24"/>
          <w:szCs w:val="24"/>
        </w:rPr>
        <w:t xml:space="preserve"> 4401040304</w:t>
      </w:r>
      <w:bookmarkStart w:id="3" w:name="clip_kpp"/>
      <w:bookmarkEnd w:id="3"/>
      <w:r>
        <w:rPr>
          <w:rFonts w:cs="Times New Roman" w:ascii="Times New Roman" w:hAnsi="Times New Roman"/>
          <w:sz w:val="24"/>
          <w:szCs w:val="24"/>
        </w:rPr>
        <w:t xml:space="preserve"> 440101001</w:t>
      </w:r>
    </w:p>
    <w:p>
      <w:pPr>
        <w:pStyle w:val="Normal"/>
        <w:spacing w:before="0" w:after="103"/>
        <w:rPr>
          <w:rFonts w:ascii="Times New Roman" w:hAnsi="Times New Roman" w:cs="Times New Roman"/>
          <w:sz w:val="24"/>
          <w:szCs w:val="24"/>
        </w:rPr>
      </w:pPr>
      <w:r>
        <w:rPr>
          <w:rFonts w:cs="Times New Roman" w:ascii="Times New Roman" w:hAnsi="Times New Roman"/>
          <w:sz w:val="24"/>
          <w:szCs w:val="24"/>
        </w:rPr>
        <w:t>Юридический адрес 156022, Костромская область, г. Кострома, Заволжская ул., д.219, помещение 146</w:t>
      </w:r>
    </w:p>
    <w:p>
      <w:pPr>
        <w:pStyle w:val="Normal"/>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Следующим третьим лица передаются / могут передаваться персональные данные: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 Банки</w:t>
      </w:r>
    </w:p>
    <w:p>
      <w:pPr>
        <w:pStyle w:val="Normal"/>
        <w:rPr>
          <w:rFonts w:ascii="Times New Roman" w:hAnsi="Times New Roman" w:cs="Times New Roman"/>
          <w:sz w:val="24"/>
          <w:szCs w:val="24"/>
        </w:rPr>
      </w:pPr>
      <w:r>
        <w:rPr>
          <w:rFonts w:cs="Times New Roman" w:ascii="Times New Roman" w:hAnsi="Times New Roman"/>
          <w:sz w:val="24"/>
          <w:szCs w:val="24"/>
        </w:rPr>
        <w:t>Акционерное общество «Тинькофф Банк»</w:t>
      </w:r>
    </w:p>
    <w:p>
      <w:pPr>
        <w:pStyle w:val="Normal"/>
        <w:rPr>
          <w:rFonts w:ascii="Times New Roman" w:hAnsi="Times New Roman" w:cs="Times New Roman"/>
          <w:sz w:val="24"/>
          <w:szCs w:val="24"/>
        </w:rPr>
      </w:pPr>
      <w:r>
        <w:rPr>
          <w:rFonts w:cs="Times New Roman" w:ascii="Times New Roman" w:hAnsi="Times New Roman"/>
          <w:sz w:val="24"/>
          <w:szCs w:val="24"/>
        </w:rPr>
        <w:t>Сокращенное фирменное наименование банка на русском языке</w:t>
      </w:r>
    </w:p>
    <w:p>
      <w:pPr>
        <w:pStyle w:val="Normal"/>
        <w:rPr>
          <w:rFonts w:ascii="Times New Roman" w:hAnsi="Times New Roman" w:cs="Times New Roman"/>
          <w:sz w:val="24"/>
          <w:szCs w:val="24"/>
        </w:rPr>
      </w:pPr>
      <w:r>
        <w:rPr>
          <w:rFonts w:cs="Times New Roman" w:ascii="Times New Roman" w:hAnsi="Times New Roman"/>
          <w:sz w:val="24"/>
          <w:szCs w:val="24"/>
        </w:rPr>
        <w:t>АО «Тинькофф Банк»</w:t>
      </w:r>
    </w:p>
    <w:p>
      <w:pPr>
        <w:pStyle w:val="Normal"/>
        <w:rPr>
          <w:rFonts w:ascii="Times New Roman" w:hAnsi="Times New Roman" w:cs="Times New Roman"/>
          <w:sz w:val="24"/>
          <w:szCs w:val="24"/>
        </w:rPr>
      </w:pPr>
      <w:r>
        <w:rPr>
          <w:rFonts w:cs="Times New Roman" w:ascii="Times New Roman" w:hAnsi="Times New Roman"/>
          <w:sz w:val="24"/>
          <w:szCs w:val="24"/>
        </w:rPr>
        <w:t>Фирменное (полное официальное) наименование банка на английском языке</w:t>
      </w:r>
    </w:p>
    <w:p>
      <w:pPr>
        <w:pStyle w:val="Normal"/>
        <w:rPr>
          <w:rFonts w:ascii="Times New Roman" w:hAnsi="Times New Roman" w:cs="Times New Roman"/>
          <w:sz w:val="24"/>
          <w:szCs w:val="24"/>
        </w:rPr>
      </w:pPr>
      <w:r>
        <w:rPr>
          <w:rFonts w:cs="Times New Roman" w:ascii="Times New Roman" w:hAnsi="Times New Roman"/>
          <w:sz w:val="24"/>
          <w:szCs w:val="24"/>
        </w:rPr>
        <w:t>Tinkoff Bank</w:t>
      </w:r>
    </w:p>
    <w:p>
      <w:pPr>
        <w:pStyle w:val="Normal"/>
        <w:rPr>
          <w:rFonts w:ascii="Times New Roman" w:hAnsi="Times New Roman" w:cs="Times New Roman"/>
          <w:sz w:val="24"/>
          <w:szCs w:val="24"/>
        </w:rPr>
      </w:pPr>
      <w:r>
        <w:rPr>
          <w:rFonts w:cs="Times New Roman" w:ascii="Times New Roman" w:hAnsi="Times New Roman"/>
          <w:sz w:val="24"/>
          <w:szCs w:val="24"/>
        </w:rPr>
        <w:t>Юридический адрес</w:t>
      </w:r>
    </w:p>
    <w:p>
      <w:pPr>
        <w:pStyle w:val="Normal"/>
        <w:rPr>
          <w:rFonts w:ascii="Times New Roman" w:hAnsi="Times New Roman" w:cs="Times New Roman"/>
          <w:sz w:val="24"/>
          <w:szCs w:val="24"/>
        </w:rPr>
      </w:pPr>
      <w:r>
        <w:rPr>
          <w:rFonts w:cs="Times New Roman" w:ascii="Times New Roman" w:hAnsi="Times New Roman"/>
          <w:sz w:val="24"/>
          <w:szCs w:val="24"/>
        </w:rPr>
        <w:t>127287, г. Москва, ул. Хуторская 2-я, д. 38А, стр. 26</w:t>
      </w:r>
    </w:p>
    <w:p>
      <w:pPr>
        <w:pStyle w:val="Normal"/>
        <w:rPr>
          <w:rFonts w:ascii="Times New Roman" w:hAnsi="Times New Roman" w:cs="Times New Roman"/>
          <w:sz w:val="24"/>
          <w:szCs w:val="24"/>
        </w:rPr>
      </w:pPr>
      <w:r>
        <w:rPr>
          <w:rFonts w:cs="Times New Roman" w:ascii="Times New Roman" w:hAnsi="Times New Roman"/>
          <w:sz w:val="24"/>
          <w:szCs w:val="24"/>
        </w:rPr>
        <w:t>Почтовый адрес</w:t>
      </w:r>
    </w:p>
    <w:p>
      <w:pPr>
        <w:pStyle w:val="Normal"/>
        <w:rPr>
          <w:rFonts w:ascii="Times New Roman" w:hAnsi="Times New Roman" w:cs="Times New Roman"/>
          <w:sz w:val="24"/>
          <w:szCs w:val="24"/>
        </w:rPr>
      </w:pPr>
      <w:r>
        <w:rPr>
          <w:rFonts w:cs="Times New Roman" w:ascii="Times New Roman" w:hAnsi="Times New Roman"/>
          <w:sz w:val="24"/>
          <w:szCs w:val="24"/>
        </w:rPr>
        <w:t>Москва, 127287, ул. Хуторская 2-я, д. 38А, стр. 26;</w:t>
        <w:br/>
        <w:t>а/я 23, г. Москва, 102001</w:t>
      </w:r>
    </w:p>
    <w:p>
      <w:pPr>
        <w:pStyle w:val="Normal"/>
        <w:rPr>
          <w:rFonts w:ascii="Times New Roman" w:hAnsi="Times New Roman" w:cs="Times New Roman"/>
          <w:sz w:val="24"/>
          <w:szCs w:val="24"/>
        </w:rPr>
      </w:pPr>
      <w:r>
        <w:rPr>
          <w:rFonts w:cs="Times New Roman" w:ascii="Times New Roman" w:hAnsi="Times New Roman"/>
          <w:sz w:val="24"/>
          <w:szCs w:val="24"/>
        </w:rPr>
        <w:t>Корр. счет</w:t>
      </w:r>
    </w:p>
    <w:p>
      <w:pPr>
        <w:pStyle w:val="Normal"/>
        <w:rPr>
          <w:rFonts w:ascii="Times New Roman" w:hAnsi="Times New Roman" w:cs="Times New Roman"/>
          <w:sz w:val="24"/>
          <w:szCs w:val="24"/>
        </w:rPr>
      </w:pPr>
      <w:r>
        <w:rPr>
          <w:rFonts w:cs="Times New Roman" w:ascii="Times New Roman" w:hAnsi="Times New Roman"/>
          <w:sz w:val="24"/>
          <w:szCs w:val="24"/>
        </w:rPr>
        <w:t>30101810145250000974 в ГУ Банка России по ЦФО</w:t>
      </w:r>
    </w:p>
    <w:p>
      <w:pPr>
        <w:pStyle w:val="Normal"/>
        <w:rPr>
          <w:rFonts w:ascii="Times New Roman" w:hAnsi="Times New Roman" w:cs="Times New Roman"/>
          <w:sz w:val="24"/>
          <w:szCs w:val="24"/>
        </w:rPr>
      </w:pPr>
      <w:r>
        <w:rPr>
          <w:rFonts w:cs="Times New Roman" w:ascii="Times New Roman" w:hAnsi="Times New Roman"/>
          <w:sz w:val="24"/>
          <w:szCs w:val="24"/>
        </w:rPr>
        <w:t>Р/С</w:t>
      </w:r>
    </w:p>
    <w:p>
      <w:pPr>
        <w:pStyle w:val="Normal"/>
        <w:rPr>
          <w:rFonts w:ascii="Times New Roman" w:hAnsi="Times New Roman" w:cs="Times New Roman"/>
          <w:sz w:val="24"/>
          <w:szCs w:val="24"/>
        </w:rPr>
      </w:pPr>
      <w:r>
        <w:rPr>
          <w:rFonts w:cs="Times New Roman" w:ascii="Times New Roman" w:hAnsi="Times New Roman"/>
          <w:sz w:val="24"/>
          <w:szCs w:val="24"/>
        </w:rPr>
        <w:t>30232810100000000004</w:t>
      </w:r>
    </w:p>
    <w:p>
      <w:pPr>
        <w:pStyle w:val="Normal"/>
        <w:rPr>
          <w:rFonts w:ascii="Times New Roman" w:hAnsi="Times New Roman" w:cs="Times New Roman"/>
          <w:sz w:val="24"/>
          <w:szCs w:val="24"/>
        </w:rPr>
      </w:pPr>
      <w:r>
        <w:rPr>
          <w:rFonts w:cs="Times New Roman" w:ascii="Times New Roman" w:hAnsi="Times New Roman"/>
          <w:sz w:val="24"/>
          <w:szCs w:val="24"/>
        </w:rPr>
        <w:t>БИК</w:t>
      </w:r>
    </w:p>
    <w:p>
      <w:pPr>
        <w:pStyle w:val="Normal"/>
        <w:rPr>
          <w:rFonts w:ascii="Times New Roman" w:hAnsi="Times New Roman" w:cs="Times New Roman"/>
          <w:sz w:val="24"/>
          <w:szCs w:val="24"/>
        </w:rPr>
      </w:pPr>
      <w:r>
        <w:rPr>
          <w:rFonts w:cs="Times New Roman" w:ascii="Times New Roman" w:hAnsi="Times New Roman"/>
          <w:sz w:val="24"/>
          <w:szCs w:val="24"/>
        </w:rPr>
        <w:t>044525974</w:t>
      </w:r>
    </w:p>
    <w:p>
      <w:pPr>
        <w:pStyle w:val="Normal"/>
        <w:rPr>
          <w:rFonts w:ascii="Times New Roman" w:hAnsi="Times New Roman" w:cs="Times New Roman"/>
          <w:sz w:val="24"/>
          <w:szCs w:val="24"/>
        </w:rPr>
      </w:pPr>
      <w:r>
        <w:rPr>
          <w:rFonts w:cs="Times New Roman" w:ascii="Times New Roman" w:hAnsi="Times New Roman"/>
          <w:sz w:val="24"/>
          <w:szCs w:val="24"/>
        </w:rPr>
        <w:t>ИНН/КПП</w:t>
      </w:r>
    </w:p>
    <w:p>
      <w:pPr>
        <w:pStyle w:val="Normal"/>
        <w:rPr/>
      </w:pPr>
      <w:r>
        <w:rPr/>
        <w:t>7710140679/771301001</w:t>
      </w:r>
    </w:p>
    <w:p>
      <w:pPr>
        <w:pStyle w:val="Normal"/>
        <w:rPr/>
      </w:pPr>
      <w:r>
        <w:rPr/>
        <w:t>Код ОКПО</w:t>
      </w:r>
    </w:p>
    <w:p>
      <w:pPr>
        <w:pStyle w:val="Normal"/>
        <w:rPr/>
      </w:pPr>
      <w:r>
        <w:rPr/>
        <w:t>29290881</w:t>
      </w:r>
    </w:p>
    <w:p>
      <w:pPr>
        <w:pStyle w:val="Normal"/>
        <w:rPr/>
      </w:pPr>
      <w:r>
        <w:rPr/>
        <w:t>Код ОКОГУ</w:t>
      </w:r>
    </w:p>
    <w:p>
      <w:pPr>
        <w:pStyle w:val="Normal"/>
        <w:rPr/>
      </w:pPr>
      <w:r>
        <w:rPr/>
        <w:t>1500010</w:t>
      </w:r>
    </w:p>
    <w:p>
      <w:pPr>
        <w:pStyle w:val="Normal"/>
        <w:rPr/>
      </w:pPr>
      <w:r>
        <w:rPr/>
        <w:t>Код ОКАТО</w:t>
      </w:r>
    </w:p>
    <w:p>
      <w:pPr>
        <w:pStyle w:val="Normal"/>
        <w:rPr/>
      </w:pPr>
      <w:r>
        <w:rPr/>
        <w:t>45277586000</w:t>
      </w:r>
    </w:p>
    <w:p>
      <w:pPr>
        <w:pStyle w:val="Normal"/>
        <w:rPr/>
      </w:pPr>
      <w:r>
        <w:rPr/>
        <w:t>Код ОКТМО</w:t>
      </w:r>
    </w:p>
    <w:p>
      <w:pPr>
        <w:pStyle w:val="Normal"/>
        <w:rPr/>
      </w:pPr>
      <w:r>
        <w:rPr/>
        <w:t>45344000</w:t>
      </w:r>
    </w:p>
    <w:p>
      <w:pPr>
        <w:pStyle w:val="Normal"/>
        <w:rPr/>
      </w:pPr>
      <w:r>
        <w:rPr/>
        <w:t>Код ОКФС</w:t>
      </w:r>
    </w:p>
    <w:p>
      <w:pPr>
        <w:pStyle w:val="Normal"/>
        <w:rPr/>
      </w:pPr>
      <w:r>
        <w:rPr/>
        <w:t>23</w:t>
      </w:r>
    </w:p>
    <w:p>
      <w:pPr>
        <w:pStyle w:val="Normal"/>
        <w:rPr/>
      </w:pPr>
      <w:r>
        <w:rPr/>
        <w:t>Код ОКОПФ</w:t>
      </w:r>
    </w:p>
    <w:p>
      <w:pPr>
        <w:pStyle w:val="Normal"/>
        <w:rPr/>
      </w:pPr>
      <w:r>
        <w:rPr/>
        <w:t>12267</w:t>
      </w:r>
    </w:p>
    <w:p>
      <w:pPr>
        <w:pStyle w:val="Normal"/>
        <w:rPr/>
      </w:pPr>
      <w:r>
        <w:rPr/>
        <w:t>Код ОКВЭД</w:t>
      </w:r>
    </w:p>
    <w:p>
      <w:pPr>
        <w:pStyle w:val="Normal"/>
        <w:rPr/>
      </w:pPr>
      <w:r>
        <w:rPr/>
        <w:t>64.19</w:t>
      </w:r>
    </w:p>
    <w:p>
      <w:pPr>
        <w:pStyle w:val="Normal"/>
        <w:rPr/>
      </w:pPr>
      <w:r>
        <w:rPr/>
        <w:t>Дополнительные коды ОКВЭД для ОКПО</w:t>
      </w:r>
    </w:p>
    <w:p>
      <w:pPr>
        <w:pStyle w:val="Normal"/>
        <w:rPr/>
      </w:pPr>
      <w:r>
        <w:rPr/>
        <w:t>29290881</w:t>
      </w:r>
    </w:p>
    <w:p>
      <w:pPr>
        <w:pStyle w:val="Normal"/>
        <w:rPr/>
      </w:pPr>
      <w:r>
        <w:rPr/>
        <w:t>Основной регистрационный номер</w:t>
      </w:r>
    </w:p>
    <w:p>
      <w:pPr>
        <w:pStyle w:val="Normal"/>
        <w:rPr/>
      </w:pPr>
      <w:r>
        <w:rPr/>
        <w:t>1027739642281</w:t>
      </w:r>
    </w:p>
    <w:p>
      <w:pPr>
        <w:pStyle w:val="Normal"/>
        <w:rPr/>
      </w:pPr>
      <w:r>
        <w:rPr/>
        <w:t>Дата присвоения ОГРН</w:t>
      </w:r>
    </w:p>
    <w:p>
      <w:pPr>
        <w:pStyle w:val="Normal"/>
        <w:rPr/>
      </w:pPr>
      <w:r>
        <w:rPr/>
        <w:t>28.11.2002 г.</w:t>
      </w:r>
    </w:p>
    <w:p>
      <w:pPr>
        <w:pStyle w:val="Style16"/>
        <w:rPr/>
      </w:pPr>
      <w:r>
        <w:rPr/>
        <w:t>Лицензия ЦБ РФ на осуществление банковских операций № 2673 от 24 марта 2015 года.</w:t>
      </w:r>
    </w:p>
    <w:p>
      <w:pPr>
        <w:pStyle w:val="Style16"/>
        <w:rPr/>
      </w:pPr>
      <w:r>
        <w:rPr/>
        <w:t>Банк включен в реестр банков — участников системы обязательного страхования вкладов 24 февраля 2005 года (под номером 696).</w:t>
      </w:r>
    </w:p>
    <w:p>
      <w:pPr>
        <w:pStyle w:val="Normal"/>
        <w:widowControl/>
        <w:suppressAutoHyphens w:val="true"/>
        <w:bidi w:val="0"/>
        <w:spacing w:lineRule="auto" w:line="259"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rPr>
      <w:color w:val="000080"/>
      <w:u w:val="single"/>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293b5a"/>
    <w:pPr>
      <w:spacing w:before="0" w:after="160"/>
      <w:ind w:left="720" w:hanging="0"/>
      <w:contextualSpacing/>
    </w:pPr>
    <w:rPr/>
  </w:style>
  <w:style w:type="paragraph" w:styleId="Style20" w:customStyle="1">
    <w:name w:val="Содержимое таблицы"/>
    <w:basedOn w:val="Normal"/>
    <w:qFormat/>
    <w:pPr>
      <w:widowControl w:val="false"/>
      <w:suppressLineNumbers/>
    </w:pPr>
    <w:rPr/>
  </w:style>
  <w:style w:type="paragraph" w:styleId="Style21" w:customStyle="1">
    <w:name w:val="Заголовок таблицы"/>
    <w:basedOn w:val="Style20"/>
    <w:qFormat/>
    <w:pPr>
      <w:jc w:val="center"/>
    </w:pPr>
    <w:rPr>
      <w:b/>
      <w:bCs/>
    </w:rPr>
  </w:style>
  <w:style w:type="paragraph" w:styleId="Style22" w:customStyle="1">
    <w:name w:val="Заголовок списка"/>
    <w:basedOn w:val="Normal"/>
    <w:next w:val="Style23"/>
    <w:qFormat/>
    <w:pPr/>
    <w:rPr/>
  </w:style>
  <w:style w:type="paragraph" w:styleId="Style23" w:customStyle="1">
    <w:name w:val="Содержимое списка"/>
    <w:basedOn w:val="Normal"/>
    <w:qFormat/>
    <w:pPr>
      <w:ind w:left="567" w:hanging="0"/>
    </w:pPr>
    <w:rPr/>
  </w:style>
  <w:style w:type="paragraph" w:styleId="Envelopereturn">
    <w:name w:val="envelope return"/>
    <w:basedOn w:val="Normal"/>
    <w:qFormat/>
    <w:pPr>
      <w:suppressLineNumbers/>
    </w:pPr>
    <w:rPr>
      <w:i/>
      <w:i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5BA9-5C9D-4C49-A0D1-495D928C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LibreOffice/7.2.3.2$Windows_X86_64 LibreOffice_project/d166454616c1632304285822f9c83ce2e660fd92</Application>
  <AppVersion>15.0000</AppVersion>
  <Pages>11</Pages>
  <Words>3605</Words>
  <Characters>26602</Characters>
  <CharactersWithSpaces>30034</CharactersWithSpaces>
  <Paragraphs>207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2021-12-03T14:51:00Z</dcterms:created>
  <dc:creator>efimo</dc:creator>
  <dc:description/>
  <dc:language>ru-RU</dc:language>
  <cp:lastModifiedBy/>
  <dcterms:modified xsi:type="dcterms:W3CDTF">2022-08-25T12:59:58Z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